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2DE6" w14:textId="5CED2248" w:rsidR="008F0A79" w:rsidRPr="006E5FFD" w:rsidRDefault="006E5FFD" w:rsidP="006E5FFD">
      <w:pPr>
        <w:pStyle w:val="NoSpacing"/>
        <w:rPr>
          <w:rFonts w:ascii="Arial" w:hAnsi="Arial" w:cs="Arial"/>
          <w:bCs/>
        </w:rPr>
      </w:pPr>
      <w:r w:rsidRPr="006E5FFD">
        <w:rPr>
          <w:rFonts w:ascii="Arial" w:hAnsi="Arial" w:cs="Arial"/>
          <w:bCs/>
        </w:rPr>
        <w:t>EDC Spec Form</w:t>
      </w:r>
    </w:p>
    <w:p w14:paraId="6033A77B" w14:textId="609E753A" w:rsidR="006E5FFD" w:rsidRPr="006E5FFD" w:rsidRDefault="006E5FFD" w:rsidP="006E5FFD">
      <w:pPr>
        <w:pStyle w:val="NoSpacing"/>
        <w:rPr>
          <w:rFonts w:ascii="Arial" w:hAnsi="Arial" w:cs="Arial"/>
          <w:bCs/>
        </w:rPr>
      </w:pPr>
      <w:r w:rsidRPr="006E5FFD">
        <w:rPr>
          <w:rFonts w:ascii="Arial" w:hAnsi="Arial" w:cs="Arial"/>
          <w:bCs/>
        </w:rPr>
        <w:t>Adolescent TB Study</w:t>
      </w:r>
    </w:p>
    <w:p w14:paraId="5A817A1A" w14:textId="0270E12A" w:rsidR="006E5FFD" w:rsidRDefault="006E5FFD" w:rsidP="006E5FFD">
      <w:pPr>
        <w:pStyle w:val="NoSpacing"/>
        <w:rPr>
          <w:rFonts w:ascii="Arial" w:hAnsi="Arial" w:cs="Arial"/>
          <w:bCs/>
        </w:rPr>
      </w:pPr>
      <w:r w:rsidRPr="006E5FFD">
        <w:rPr>
          <w:rFonts w:ascii="Arial" w:hAnsi="Arial" w:cs="Arial"/>
          <w:bCs/>
        </w:rPr>
        <w:t>Off Study</w:t>
      </w:r>
    </w:p>
    <w:p w14:paraId="5CB62518" w14:textId="263A1246" w:rsidR="00A97AB0" w:rsidRDefault="00A97AB0" w:rsidP="006E5FFD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 2, 2023</w:t>
      </w:r>
    </w:p>
    <w:p w14:paraId="4CDAB557" w14:textId="77777777" w:rsidR="006E5FFD" w:rsidRDefault="006E5FFD" w:rsidP="006E5FFD">
      <w:pPr>
        <w:pStyle w:val="NoSpacing"/>
        <w:rPr>
          <w:rFonts w:ascii="Arial" w:hAnsi="Arial" w:cs="Arial"/>
          <w:bCs/>
        </w:rPr>
      </w:pPr>
    </w:p>
    <w:p w14:paraId="28B836BF" w14:textId="608B511D" w:rsidR="006E5FFD" w:rsidRPr="006E5FFD" w:rsidRDefault="006E5FFD" w:rsidP="006E5FFD">
      <w:pPr>
        <w:pStyle w:val="NoSpacing"/>
        <w:numPr>
          <w:ilvl w:val="0"/>
          <w:numId w:val="36"/>
        </w:numPr>
        <w:rPr>
          <w:rFonts w:ascii="Arial" w:hAnsi="Arial" w:cs="Arial"/>
          <w:b/>
        </w:rPr>
      </w:pPr>
      <w:r w:rsidRPr="006E5FFD">
        <w:rPr>
          <w:rFonts w:ascii="Arial" w:hAnsi="Arial" w:cs="Arial"/>
          <w:b/>
        </w:rPr>
        <w:t>2100A: Enrollment Visit</w:t>
      </w:r>
      <w:r w:rsidR="008F3615">
        <w:rPr>
          <w:rFonts w:ascii="Arial" w:hAnsi="Arial" w:cs="Arial"/>
          <w:b/>
        </w:rPr>
        <w:t xml:space="preserve"> </w:t>
      </w:r>
      <w:r w:rsidR="008F3615" w:rsidRPr="008F3615">
        <w:rPr>
          <w:rFonts w:ascii="Arial" w:hAnsi="Arial" w:cs="Arial"/>
          <w:bCs/>
        </w:rPr>
        <w:t>(for all participants)</w:t>
      </w:r>
    </w:p>
    <w:p w14:paraId="6C0FCD77" w14:textId="77777777" w:rsidR="006E5FFD" w:rsidRDefault="006E5FFD" w:rsidP="006E5FFD">
      <w:pPr>
        <w:pStyle w:val="NoSpacing"/>
        <w:rPr>
          <w:rFonts w:ascii="Arial" w:hAnsi="Arial" w:cs="Arial"/>
          <w:bCs/>
        </w:rPr>
      </w:pPr>
    </w:p>
    <w:p w14:paraId="33A87B2F" w14:textId="4C3459A6" w:rsidR="00C068DF" w:rsidRPr="00E97E6B" w:rsidRDefault="00E97E6B" w:rsidP="00C068D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NOTE to DMC: </w:t>
      </w:r>
      <w:r w:rsidR="006E5FFD">
        <w:rPr>
          <w:rFonts w:ascii="Arial" w:hAnsi="Arial" w:cs="Arial"/>
          <w:bCs/>
        </w:rPr>
        <w:t>If</w:t>
      </w:r>
      <w:r w:rsidRPr="00E97E6B">
        <w:rPr>
          <w:rFonts w:ascii="Arial" w:hAnsi="Arial" w:cs="Arial"/>
          <w:bCs/>
        </w:rPr>
        <w:t xml:space="preserve"> any of the </w:t>
      </w:r>
      <w:r w:rsidR="009B51DC">
        <w:rPr>
          <w:rFonts w:ascii="Arial" w:hAnsi="Arial" w:cs="Arial"/>
          <w:bCs/>
        </w:rPr>
        <w:t>following conditions are met</w:t>
      </w:r>
      <w:r w:rsidR="006D69A7">
        <w:rPr>
          <w:rFonts w:ascii="Arial" w:hAnsi="Arial" w:cs="Arial"/>
          <w:bCs/>
        </w:rPr>
        <w:t xml:space="preserve"> (both incorporating CRF</w:t>
      </w:r>
      <w:r w:rsidR="009B51DC">
        <w:rPr>
          <w:rFonts w:ascii="Arial" w:hAnsi="Arial" w:cs="Arial"/>
          <w:bCs/>
        </w:rPr>
        <w:t xml:space="preserve"> responses </w:t>
      </w:r>
      <w:r w:rsidR="006D69A7">
        <w:rPr>
          <w:rFonts w:ascii="Arial" w:hAnsi="Arial" w:cs="Arial"/>
          <w:bCs/>
        </w:rPr>
        <w:t>and lab testing)</w:t>
      </w:r>
      <w:r w:rsidRPr="00E97E6B">
        <w:rPr>
          <w:rFonts w:ascii="Arial" w:hAnsi="Arial" w:cs="Arial"/>
          <w:bCs/>
        </w:rPr>
        <w:t xml:space="preserve">, </w:t>
      </w:r>
      <w:r w:rsidR="007A0C3A">
        <w:rPr>
          <w:rFonts w:ascii="Arial" w:hAnsi="Arial" w:cs="Arial"/>
          <w:bCs/>
        </w:rPr>
        <w:t xml:space="preserve">the participant </w:t>
      </w:r>
      <w:r w:rsidRPr="00E97E6B">
        <w:rPr>
          <w:rFonts w:ascii="Arial" w:hAnsi="Arial" w:cs="Arial"/>
          <w:bCs/>
        </w:rPr>
        <w:t xml:space="preserve">will require a </w:t>
      </w:r>
      <w:r w:rsidR="009B51DC">
        <w:rPr>
          <w:rFonts w:ascii="Arial" w:hAnsi="Arial" w:cs="Arial"/>
          <w:bCs/>
        </w:rPr>
        <w:t xml:space="preserve">clinic referral </w:t>
      </w:r>
      <w:r w:rsidRPr="00E97E6B">
        <w:rPr>
          <w:rFonts w:ascii="Arial" w:hAnsi="Arial" w:cs="Arial"/>
          <w:bCs/>
        </w:rPr>
        <w:t>and remain on study</w:t>
      </w:r>
      <w:r w:rsidR="006E5FFD">
        <w:rPr>
          <w:rFonts w:ascii="Arial" w:hAnsi="Arial" w:cs="Arial"/>
          <w:bCs/>
        </w:rPr>
        <w:t xml:space="preserve"> for the follow up visit</w:t>
      </w:r>
      <w:r w:rsidRPr="00E97E6B">
        <w:rPr>
          <w:rFonts w:ascii="Arial" w:hAnsi="Arial" w:cs="Arial"/>
          <w:bCs/>
        </w:rPr>
        <w:t>.</w:t>
      </w:r>
      <w:r w:rsidR="007A0C3A">
        <w:rPr>
          <w:rFonts w:ascii="Arial" w:hAnsi="Arial" w:cs="Arial"/>
          <w:bCs/>
        </w:rPr>
        <w:t xml:space="preserve"> For example, for an adolescent who has completed 2100A and the </w:t>
      </w:r>
      <w:proofErr w:type="spellStart"/>
      <w:r w:rsidR="007A0C3A">
        <w:rPr>
          <w:rFonts w:ascii="Arial" w:hAnsi="Arial" w:cs="Arial"/>
          <w:bCs/>
        </w:rPr>
        <w:t>quantiferon</w:t>
      </w:r>
      <w:proofErr w:type="spellEnd"/>
      <w:r w:rsidR="007A0C3A">
        <w:rPr>
          <w:rFonts w:ascii="Arial" w:hAnsi="Arial" w:cs="Arial"/>
          <w:bCs/>
        </w:rPr>
        <w:t xml:space="preserve"> result testing CRF is complete, the adolescent should remain </w:t>
      </w:r>
      <w:r w:rsidR="007A0C3A" w:rsidRPr="007A0C3A">
        <w:rPr>
          <w:rFonts w:ascii="Arial" w:hAnsi="Arial" w:cs="Arial"/>
          <w:bCs/>
          <w:i/>
          <w:iCs/>
        </w:rPr>
        <w:t>on study</w:t>
      </w:r>
      <w:r w:rsidR="007A0C3A">
        <w:rPr>
          <w:rFonts w:ascii="Arial" w:hAnsi="Arial" w:cs="Arial"/>
          <w:bCs/>
        </w:rPr>
        <w:t xml:space="preserve"> if any of the following conditions </w:t>
      </w:r>
      <w:r w:rsidR="009B51DC">
        <w:rPr>
          <w:rFonts w:ascii="Arial" w:hAnsi="Arial" w:cs="Arial"/>
          <w:bCs/>
        </w:rPr>
        <w:t>are met:</w:t>
      </w:r>
    </w:p>
    <w:p w14:paraId="618A927D" w14:textId="4FDDFA3E" w:rsidR="00C068DF" w:rsidRDefault="0041026E" w:rsidP="00C068D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C068DF">
        <w:rPr>
          <w:rFonts w:ascii="Arial" w:hAnsi="Arial" w:cs="Arial"/>
        </w:rPr>
        <w:t>Positive TB symptom screen: Q</w:t>
      </w:r>
      <w:r w:rsidR="006D69A7">
        <w:rPr>
          <w:rFonts w:ascii="Arial" w:hAnsi="Arial" w:cs="Arial"/>
        </w:rPr>
        <w:t>2,4,5,6</w:t>
      </w:r>
      <w:r w:rsidR="00C068DF">
        <w:rPr>
          <w:rFonts w:ascii="Arial" w:hAnsi="Arial" w:cs="Arial"/>
        </w:rPr>
        <w:t>, yes; or</w:t>
      </w:r>
    </w:p>
    <w:p w14:paraId="1C22AC24" w14:textId="4C6D3FA2" w:rsidR="00C068DF" w:rsidRPr="004C7F12" w:rsidRDefault="0041026E" w:rsidP="00C068D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C068DF">
        <w:rPr>
          <w:rFonts w:ascii="Arial" w:hAnsi="Arial" w:cs="Arial"/>
        </w:rPr>
        <w:t>Contact with household member with TB: Q</w:t>
      </w:r>
      <w:r w:rsidR="006D69A7">
        <w:rPr>
          <w:rFonts w:ascii="Arial" w:hAnsi="Arial" w:cs="Arial"/>
        </w:rPr>
        <w:t>4</w:t>
      </w:r>
      <w:r w:rsidR="00C068DF">
        <w:rPr>
          <w:rFonts w:ascii="Arial" w:hAnsi="Arial" w:cs="Arial"/>
        </w:rPr>
        <w:t xml:space="preserve">, </w:t>
      </w:r>
      <w:r w:rsidR="006D69A7">
        <w:rPr>
          <w:rFonts w:ascii="Arial" w:hAnsi="Arial" w:cs="Arial"/>
        </w:rPr>
        <w:t>no</w:t>
      </w:r>
      <w:r w:rsidR="00C068DF">
        <w:rPr>
          <w:rFonts w:ascii="Arial" w:hAnsi="Arial" w:cs="Arial"/>
        </w:rPr>
        <w:t>; or</w:t>
      </w:r>
    </w:p>
    <w:p w14:paraId="793295AD" w14:textId="32B84078" w:rsidR="00C068DF" w:rsidRDefault="0041026E" w:rsidP="00C068D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C068DF">
        <w:rPr>
          <w:rFonts w:ascii="Arial" w:hAnsi="Arial" w:cs="Arial"/>
        </w:rPr>
        <w:t>Positive HIV test</w:t>
      </w:r>
      <w:r w:rsidR="00492C18">
        <w:rPr>
          <w:rFonts w:ascii="Arial" w:hAnsi="Arial" w:cs="Arial"/>
        </w:rPr>
        <w:t>ing</w:t>
      </w:r>
      <w:r w:rsidR="00F27027">
        <w:rPr>
          <w:rFonts w:ascii="Arial" w:hAnsi="Arial" w:cs="Arial"/>
        </w:rPr>
        <w:t>: Q4</w:t>
      </w:r>
      <w:r w:rsidR="005634A1">
        <w:rPr>
          <w:rFonts w:ascii="Arial" w:hAnsi="Arial" w:cs="Arial"/>
        </w:rPr>
        <w:t>, 6</w:t>
      </w:r>
      <w:r w:rsidR="00F27027">
        <w:rPr>
          <w:rFonts w:ascii="Arial" w:hAnsi="Arial" w:cs="Arial"/>
        </w:rPr>
        <w:t xml:space="preserve">, no; </w:t>
      </w:r>
      <w:r w:rsidR="00C068DF">
        <w:rPr>
          <w:rFonts w:ascii="Arial" w:hAnsi="Arial" w:cs="Arial"/>
        </w:rPr>
        <w:t xml:space="preserve">or </w:t>
      </w:r>
    </w:p>
    <w:p w14:paraId="3ADC6200" w14:textId="0807F881" w:rsidR="00C068DF" w:rsidRPr="00A97AB0" w:rsidRDefault="0041026E" w:rsidP="00FB074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C068DF">
        <w:rPr>
          <w:rFonts w:ascii="Arial" w:hAnsi="Arial" w:cs="Arial"/>
        </w:rPr>
        <w:t>Positive</w:t>
      </w:r>
      <w:r w:rsidR="00A97AB0">
        <w:rPr>
          <w:rFonts w:ascii="Arial" w:hAnsi="Arial" w:cs="Arial"/>
        </w:rPr>
        <w:t xml:space="preserve"> or indeterminate</w:t>
      </w:r>
      <w:r w:rsidR="00C068DF">
        <w:rPr>
          <w:rFonts w:ascii="Arial" w:hAnsi="Arial" w:cs="Arial"/>
        </w:rPr>
        <w:t xml:space="preserve"> </w:t>
      </w:r>
      <w:proofErr w:type="spellStart"/>
      <w:r w:rsidR="005634A1">
        <w:rPr>
          <w:rFonts w:ascii="Arial" w:hAnsi="Arial" w:cs="Arial"/>
        </w:rPr>
        <w:t>quantiferon</w:t>
      </w:r>
      <w:proofErr w:type="spellEnd"/>
      <w:r w:rsidR="005634A1">
        <w:rPr>
          <w:rFonts w:ascii="Arial" w:hAnsi="Arial" w:cs="Arial"/>
        </w:rPr>
        <w:t xml:space="preserve"> </w:t>
      </w:r>
      <w:r w:rsidR="00C068DF">
        <w:rPr>
          <w:rFonts w:ascii="Arial" w:hAnsi="Arial" w:cs="Arial"/>
        </w:rPr>
        <w:t>test</w:t>
      </w:r>
      <w:r w:rsidR="001A63B8">
        <w:rPr>
          <w:rFonts w:ascii="Arial" w:hAnsi="Arial" w:cs="Arial"/>
        </w:rPr>
        <w:t>: Q1, 1</w:t>
      </w:r>
      <w:r>
        <w:rPr>
          <w:rFonts w:ascii="Arial" w:hAnsi="Arial" w:cs="Arial"/>
        </w:rPr>
        <w:t xml:space="preserve"> or 2</w:t>
      </w:r>
      <w:r w:rsidR="007A0C3A">
        <w:rPr>
          <w:rFonts w:ascii="Arial" w:hAnsi="Arial" w:cs="Arial"/>
        </w:rPr>
        <w:t>. T</w:t>
      </w:r>
      <w:r w:rsidR="007A0C3A">
        <w:rPr>
          <w:rFonts w:ascii="Arial" w:hAnsi="Arial" w:cs="Arial"/>
          <w:bCs/>
        </w:rPr>
        <w:t>his lab result may take up to 1-2 weeks. The team will enter this result as 2100A.1.</w:t>
      </w:r>
    </w:p>
    <w:p w14:paraId="67170A71" w14:textId="1AC1F055" w:rsidR="00A97AB0" w:rsidRPr="00C068DF" w:rsidRDefault="00A97AB0" w:rsidP="00A97AB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A97AB0">
        <w:rPr>
          <w:rFonts w:ascii="Arial" w:hAnsi="Arial" w:cs="Arial"/>
          <w:b/>
        </w:rPr>
        <w:t>Note to DMC:</w:t>
      </w:r>
      <w:r>
        <w:rPr>
          <w:rFonts w:ascii="Arial" w:hAnsi="Arial" w:cs="Arial"/>
          <w:bCs/>
        </w:rPr>
        <w:t xml:space="preserve"> If the result is indeterminate, the participant will return for an unscheduled visit for the following: 1) PRN </w:t>
      </w:r>
      <w:r w:rsidR="0041026E">
        <w:rPr>
          <w:rFonts w:ascii="Arial" w:hAnsi="Arial" w:cs="Arial"/>
          <w:bCs/>
        </w:rPr>
        <w:t xml:space="preserve">lab </w:t>
      </w:r>
      <w:r>
        <w:rPr>
          <w:rFonts w:ascii="Arial" w:hAnsi="Arial" w:cs="Arial"/>
          <w:bCs/>
        </w:rPr>
        <w:t xml:space="preserve">requisition form for the </w:t>
      </w:r>
      <w:proofErr w:type="spellStart"/>
      <w:r>
        <w:rPr>
          <w:rFonts w:ascii="Arial" w:hAnsi="Arial" w:cs="Arial"/>
          <w:bCs/>
        </w:rPr>
        <w:t>quantiferon</w:t>
      </w:r>
      <w:proofErr w:type="spellEnd"/>
      <w:r>
        <w:rPr>
          <w:rFonts w:ascii="Arial" w:hAnsi="Arial" w:cs="Arial"/>
          <w:bCs/>
        </w:rPr>
        <w:t xml:space="preserve"> test; 2) </w:t>
      </w:r>
      <w:proofErr w:type="spellStart"/>
      <w:r>
        <w:rPr>
          <w:rFonts w:ascii="Arial" w:hAnsi="Arial" w:cs="Arial"/>
          <w:bCs/>
        </w:rPr>
        <w:t>quantiferon</w:t>
      </w:r>
      <w:proofErr w:type="spellEnd"/>
      <w:r>
        <w:rPr>
          <w:rFonts w:ascii="Arial" w:hAnsi="Arial" w:cs="Arial"/>
          <w:bCs/>
        </w:rPr>
        <w:t xml:space="preserve"> result testing CRF; 3) referral CRF. If the repeat lab result is positive, the participant will remain </w:t>
      </w:r>
      <w:r w:rsidRPr="00A97AB0">
        <w:rPr>
          <w:rFonts w:ascii="Arial" w:hAnsi="Arial" w:cs="Arial"/>
          <w:bCs/>
          <w:i/>
          <w:iCs/>
        </w:rPr>
        <w:t>on study</w:t>
      </w:r>
      <w:r>
        <w:rPr>
          <w:rFonts w:ascii="Arial" w:hAnsi="Arial" w:cs="Arial"/>
          <w:bCs/>
        </w:rPr>
        <w:t xml:space="preserve">. If the repeat lab result is negative, and does not meet other referral criteria, the participant will go </w:t>
      </w:r>
      <w:r w:rsidRPr="007A0C3A">
        <w:rPr>
          <w:rFonts w:ascii="Arial" w:hAnsi="Arial" w:cs="Arial"/>
          <w:i/>
          <w:iCs/>
        </w:rPr>
        <w:t>off study</w:t>
      </w:r>
      <w:r>
        <w:rPr>
          <w:rFonts w:ascii="Arial" w:hAnsi="Arial" w:cs="Arial"/>
        </w:rPr>
        <w:t xml:space="preserve"> from the TB </w:t>
      </w:r>
      <w:proofErr w:type="gramStart"/>
      <w:r>
        <w:rPr>
          <w:rFonts w:ascii="Arial" w:hAnsi="Arial" w:cs="Arial"/>
        </w:rPr>
        <w:t>study, but</w:t>
      </w:r>
      <w:proofErr w:type="gramEnd"/>
      <w:r>
        <w:rPr>
          <w:rFonts w:ascii="Arial" w:hAnsi="Arial" w:cs="Arial"/>
        </w:rPr>
        <w:t xml:space="preserve"> remain on FLOURISH</w:t>
      </w:r>
      <w:r>
        <w:rPr>
          <w:rFonts w:ascii="Arial" w:hAnsi="Arial" w:cs="Arial"/>
        </w:rPr>
        <w:t>.</w:t>
      </w:r>
    </w:p>
    <w:p w14:paraId="4AB1A297" w14:textId="405DB5EB" w:rsidR="00FB074C" w:rsidRDefault="00073871" w:rsidP="00FB074C">
      <w:pPr>
        <w:rPr>
          <w:rFonts w:ascii="Arial" w:hAnsi="Arial" w:cs="Arial"/>
        </w:rPr>
      </w:pPr>
      <w:r w:rsidRPr="00073871">
        <w:rPr>
          <w:rFonts w:ascii="Arial" w:hAnsi="Arial" w:cs="Arial"/>
          <w:b/>
        </w:rPr>
        <w:t>NOTE to DMC:</w:t>
      </w:r>
      <w:r w:rsidRPr="00073871">
        <w:rPr>
          <w:rFonts w:ascii="Arial" w:hAnsi="Arial" w:cs="Arial"/>
        </w:rPr>
        <w:t xml:space="preserve"> </w:t>
      </w:r>
      <w:r w:rsidR="007A0C3A">
        <w:rPr>
          <w:rFonts w:ascii="Arial" w:hAnsi="Arial" w:cs="Arial"/>
          <w:bCs/>
        </w:rPr>
        <w:t xml:space="preserve">For an adolescent who has completed 2100A and the </w:t>
      </w:r>
      <w:proofErr w:type="spellStart"/>
      <w:r w:rsidR="007A0C3A">
        <w:rPr>
          <w:rFonts w:ascii="Arial" w:hAnsi="Arial" w:cs="Arial"/>
          <w:bCs/>
        </w:rPr>
        <w:t>quantiferon</w:t>
      </w:r>
      <w:proofErr w:type="spellEnd"/>
      <w:r w:rsidR="007A0C3A">
        <w:rPr>
          <w:rFonts w:ascii="Arial" w:hAnsi="Arial" w:cs="Arial"/>
          <w:bCs/>
        </w:rPr>
        <w:t xml:space="preserve"> result testing CRF is complete, the adolescent should </w:t>
      </w:r>
      <w:r w:rsidR="006E5FFD">
        <w:rPr>
          <w:rFonts w:ascii="Arial" w:hAnsi="Arial" w:cs="Arial"/>
        </w:rPr>
        <w:t xml:space="preserve">go </w:t>
      </w:r>
      <w:r w:rsidR="006E5FFD" w:rsidRPr="007A0C3A">
        <w:rPr>
          <w:rFonts w:ascii="Arial" w:hAnsi="Arial" w:cs="Arial"/>
          <w:i/>
          <w:iCs/>
        </w:rPr>
        <w:t>off study</w:t>
      </w:r>
      <w:r w:rsidR="006E5FFD">
        <w:rPr>
          <w:rFonts w:ascii="Arial" w:hAnsi="Arial" w:cs="Arial"/>
        </w:rPr>
        <w:t xml:space="preserve"> from the TB study, but remain on FLOURISH</w:t>
      </w:r>
      <w:r w:rsidR="007A0C3A">
        <w:rPr>
          <w:rFonts w:ascii="Arial" w:hAnsi="Arial" w:cs="Arial"/>
        </w:rPr>
        <w:t xml:space="preserve"> if the following conditions exist:</w:t>
      </w:r>
    </w:p>
    <w:p w14:paraId="2C5EF3B2" w14:textId="4AC1A5FE" w:rsidR="004C7F12" w:rsidRDefault="004C7F12" w:rsidP="004C7F1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Negative TB symptom screen: Q</w:t>
      </w:r>
      <w:r w:rsidR="00841A6C">
        <w:rPr>
          <w:rFonts w:ascii="Arial" w:hAnsi="Arial" w:cs="Arial"/>
        </w:rPr>
        <w:t>2,4,5,6</w:t>
      </w:r>
      <w:r>
        <w:rPr>
          <w:rFonts w:ascii="Arial" w:hAnsi="Arial" w:cs="Arial"/>
        </w:rPr>
        <w:t>, no; or</w:t>
      </w:r>
    </w:p>
    <w:p w14:paraId="51B7AEC8" w14:textId="0209E1A3" w:rsidR="004C7F12" w:rsidRPr="004C7F12" w:rsidRDefault="004C7F12" w:rsidP="004C7F1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Contact with household member with TB: </w:t>
      </w:r>
      <w:r w:rsidR="00841A6C">
        <w:rPr>
          <w:rFonts w:ascii="Arial" w:hAnsi="Arial" w:cs="Arial"/>
        </w:rPr>
        <w:t>Q4, yes;</w:t>
      </w:r>
      <w:r>
        <w:rPr>
          <w:rFonts w:ascii="Arial" w:hAnsi="Arial" w:cs="Arial"/>
        </w:rPr>
        <w:t xml:space="preserve"> or</w:t>
      </w:r>
    </w:p>
    <w:p w14:paraId="0EB91490" w14:textId="0F601358" w:rsidR="004C7F12" w:rsidRDefault="004C7F12" w:rsidP="004C7F1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Negative HIV test</w:t>
      </w:r>
      <w:r w:rsidR="00492C18">
        <w:rPr>
          <w:rFonts w:ascii="Arial" w:hAnsi="Arial" w:cs="Arial"/>
        </w:rPr>
        <w:t>ing</w:t>
      </w:r>
      <w:r w:rsidR="00F27027">
        <w:rPr>
          <w:rFonts w:ascii="Arial" w:hAnsi="Arial" w:cs="Arial"/>
        </w:rPr>
        <w:t>;</w:t>
      </w:r>
      <w:r w:rsidR="005634A1">
        <w:rPr>
          <w:rFonts w:ascii="Arial" w:hAnsi="Arial" w:cs="Arial"/>
        </w:rPr>
        <w:t xml:space="preserve"> Q3 negative, indeterminant or do not know; or Q4, 6 no; </w:t>
      </w:r>
      <w:r>
        <w:rPr>
          <w:rFonts w:ascii="Arial" w:hAnsi="Arial" w:cs="Arial"/>
        </w:rPr>
        <w:t xml:space="preserve">or </w:t>
      </w:r>
    </w:p>
    <w:p w14:paraId="48BF71C4" w14:textId="29D3D88E" w:rsidR="007A0C3A" w:rsidRPr="00A97AB0" w:rsidRDefault="004C7F12" w:rsidP="007A0C3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Negative </w:t>
      </w:r>
      <w:proofErr w:type="spellStart"/>
      <w:r w:rsidR="005634A1">
        <w:rPr>
          <w:rFonts w:ascii="Arial" w:hAnsi="Arial" w:cs="Arial"/>
        </w:rPr>
        <w:t>quantiferon</w:t>
      </w:r>
      <w:proofErr w:type="spellEnd"/>
      <w:r w:rsidR="005634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</w:t>
      </w:r>
      <w:r w:rsidR="001A63B8">
        <w:rPr>
          <w:rFonts w:ascii="Arial" w:hAnsi="Arial" w:cs="Arial"/>
        </w:rPr>
        <w:t>, Q1, 0</w:t>
      </w:r>
      <w:r w:rsidR="007A0C3A">
        <w:rPr>
          <w:rFonts w:ascii="Arial" w:hAnsi="Arial" w:cs="Arial"/>
        </w:rPr>
        <w:t>. T</w:t>
      </w:r>
      <w:r w:rsidR="007A0C3A">
        <w:rPr>
          <w:rFonts w:ascii="Arial" w:hAnsi="Arial" w:cs="Arial"/>
          <w:bCs/>
        </w:rPr>
        <w:t>his lab result may take up to 1-2 weeks. The team will enter this result as 2100A.1.</w:t>
      </w:r>
    </w:p>
    <w:p w14:paraId="6CBA21D4" w14:textId="77777777" w:rsidR="00A97AB0" w:rsidRPr="00A97AB0" w:rsidRDefault="00A97AB0" w:rsidP="00A97AB0">
      <w:pPr>
        <w:rPr>
          <w:rFonts w:ascii="Arial" w:hAnsi="Arial" w:cs="Arial"/>
        </w:rPr>
      </w:pPr>
    </w:p>
    <w:p w14:paraId="039C3039" w14:textId="7870EBCC" w:rsidR="006E5FFD" w:rsidRPr="007A0C3A" w:rsidRDefault="006E5FFD" w:rsidP="007A0C3A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A0C3A">
        <w:rPr>
          <w:rFonts w:ascii="Arial" w:hAnsi="Arial" w:cs="Arial"/>
          <w:b/>
        </w:rPr>
        <w:t>2200A: Follow up visit</w:t>
      </w:r>
      <w:r w:rsidR="008F3615" w:rsidRPr="007A0C3A">
        <w:rPr>
          <w:rFonts w:ascii="Arial" w:hAnsi="Arial" w:cs="Arial"/>
          <w:b/>
        </w:rPr>
        <w:t xml:space="preserve"> </w:t>
      </w:r>
      <w:r w:rsidR="008F3615" w:rsidRPr="007A0C3A">
        <w:rPr>
          <w:rFonts w:ascii="Arial" w:hAnsi="Arial" w:cs="Arial"/>
          <w:bCs/>
        </w:rPr>
        <w:t>(for participants who met referral criteria)</w:t>
      </w:r>
    </w:p>
    <w:p w14:paraId="070BF408" w14:textId="72AC9937" w:rsidR="00FD4602" w:rsidRPr="008F3615" w:rsidRDefault="008F3615" w:rsidP="007A0C3A">
      <w:pPr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b/>
          <w:bCs/>
          <w:color w:val="000000" w:themeColor="text1"/>
        </w:rPr>
        <w:t>Note to DMC:</w:t>
      </w:r>
      <w:r w:rsidRPr="00C372C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All participants </w:t>
      </w:r>
      <w:r w:rsidR="007A0C3A">
        <w:rPr>
          <w:rFonts w:ascii="Arial" w:hAnsi="Arial" w:cs="Arial"/>
          <w:color w:val="000000" w:themeColor="text1"/>
        </w:rPr>
        <w:t xml:space="preserve">who complete the follow up visit </w:t>
      </w:r>
      <w:r>
        <w:rPr>
          <w:rFonts w:ascii="Arial" w:hAnsi="Arial" w:cs="Arial"/>
          <w:color w:val="000000" w:themeColor="text1"/>
        </w:rPr>
        <w:t xml:space="preserve">will complete </w:t>
      </w:r>
      <w:r w:rsidR="007A0C3A">
        <w:rPr>
          <w:rFonts w:ascii="Arial" w:hAnsi="Arial" w:cs="Arial"/>
          <w:color w:val="000000" w:themeColor="text1"/>
        </w:rPr>
        <w:t>the engagement and referral outcomes CRFs.</w:t>
      </w:r>
      <w:r>
        <w:rPr>
          <w:rFonts w:ascii="Arial" w:hAnsi="Arial" w:cs="Arial"/>
          <w:color w:val="000000" w:themeColor="text1"/>
        </w:rPr>
        <w:t xml:space="preserve"> Clinician notes will be uploaded if available. Up to 5 participants are eligible for an interview per protocol. These participants will additionally complete </w:t>
      </w:r>
      <w:r w:rsidR="007A0C3A">
        <w:rPr>
          <w:rFonts w:ascii="Arial" w:hAnsi="Arial" w:cs="Arial"/>
          <w:color w:val="000000" w:themeColor="text1"/>
        </w:rPr>
        <w:t>the interview, transcription, and translation CRFs.</w:t>
      </w:r>
    </w:p>
    <w:p w14:paraId="603EAE75" w14:textId="73D2C8DE" w:rsidR="006E5FFD" w:rsidRPr="00C372C3" w:rsidRDefault="006E5FFD" w:rsidP="007A0C3A">
      <w:pPr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b/>
          <w:bCs/>
          <w:color w:val="000000" w:themeColor="text1"/>
        </w:rPr>
        <w:t>Note to DMC:</w:t>
      </w:r>
      <w:r w:rsidRPr="00C372C3">
        <w:rPr>
          <w:rFonts w:ascii="Arial" w:hAnsi="Arial" w:cs="Arial"/>
          <w:color w:val="000000" w:themeColor="text1"/>
        </w:rPr>
        <w:t xml:space="preserve"> </w:t>
      </w:r>
      <w:r w:rsidR="007A0C3A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 xml:space="preserve">nce the </w:t>
      </w:r>
      <w:r w:rsidR="008F3615">
        <w:rPr>
          <w:rFonts w:ascii="Arial" w:hAnsi="Arial" w:cs="Arial"/>
          <w:color w:val="000000" w:themeColor="text1"/>
        </w:rPr>
        <w:t xml:space="preserve">follow up </w:t>
      </w:r>
      <w:r>
        <w:rPr>
          <w:rFonts w:ascii="Arial" w:hAnsi="Arial" w:cs="Arial"/>
          <w:color w:val="000000" w:themeColor="text1"/>
        </w:rPr>
        <w:t xml:space="preserve">visit is complete, </w:t>
      </w:r>
      <w:r w:rsidR="007A0C3A">
        <w:rPr>
          <w:rFonts w:ascii="Arial" w:hAnsi="Arial" w:cs="Arial"/>
          <w:color w:val="000000" w:themeColor="text1"/>
        </w:rPr>
        <w:t>all participants</w:t>
      </w:r>
      <w:r w:rsidR="008F3615">
        <w:rPr>
          <w:rFonts w:ascii="Arial" w:hAnsi="Arial" w:cs="Arial"/>
        </w:rPr>
        <w:t xml:space="preserve"> will go </w:t>
      </w:r>
      <w:r w:rsidR="008F3615" w:rsidRPr="007A0C3A">
        <w:rPr>
          <w:rFonts w:ascii="Arial" w:hAnsi="Arial" w:cs="Arial"/>
          <w:i/>
          <w:iCs/>
        </w:rPr>
        <w:t>off study</w:t>
      </w:r>
      <w:r w:rsidR="008F3615">
        <w:rPr>
          <w:rFonts w:ascii="Arial" w:hAnsi="Arial" w:cs="Arial"/>
        </w:rPr>
        <w:t xml:space="preserve"> from the TB </w:t>
      </w:r>
      <w:proofErr w:type="gramStart"/>
      <w:r w:rsidR="008F3615">
        <w:rPr>
          <w:rFonts w:ascii="Arial" w:hAnsi="Arial" w:cs="Arial"/>
        </w:rPr>
        <w:t>study, but</w:t>
      </w:r>
      <w:proofErr w:type="gramEnd"/>
      <w:r w:rsidR="008F3615">
        <w:rPr>
          <w:rFonts w:ascii="Arial" w:hAnsi="Arial" w:cs="Arial"/>
        </w:rPr>
        <w:t xml:space="preserve"> remain on</w:t>
      </w:r>
      <w:r w:rsidR="007A0C3A">
        <w:rPr>
          <w:rFonts w:ascii="Arial" w:hAnsi="Arial" w:cs="Arial"/>
        </w:rPr>
        <w:t xml:space="preserve"> the</w:t>
      </w:r>
      <w:r w:rsidR="008F3615">
        <w:rPr>
          <w:rFonts w:ascii="Arial" w:hAnsi="Arial" w:cs="Arial"/>
        </w:rPr>
        <w:t xml:space="preserve"> FLOURISH</w:t>
      </w:r>
      <w:r w:rsidR="007A0C3A">
        <w:rPr>
          <w:rFonts w:ascii="Arial" w:hAnsi="Arial" w:cs="Arial"/>
        </w:rPr>
        <w:t xml:space="preserve"> study</w:t>
      </w:r>
      <w:r w:rsidR="009B51DC">
        <w:rPr>
          <w:rFonts w:ascii="Arial" w:hAnsi="Arial" w:cs="Arial"/>
        </w:rPr>
        <w:t>.</w:t>
      </w:r>
    </w:p>
    <w:p w14:paraId="2DD617F4" w14:textId="0B427315" w:rsidR="00F27027" w:rsidRPr="008F5B00" w:rsidRDefault="00F27027" w:rsidP="008F5B00">
      <w:pPr>
        <w:rPr>
          <w:rFonts w:ascii="Arial" w:hAnsi="Arial" w:cs="Arial"/>
        </w:rPr>
      </w:pPr>
    </w:p>
    <w:sectPr w:rsidR="00F27027" w:rsidRPr="008F5B00" w:rsidSect="006E5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31D7" w14:textId="77777777" w:rsidR="00CE6CE2" w:rsidRDefault="00CE6CE2" w:rsidP="006E5FFD">
      <w:pPr>
        <w:spacing w:after="0" w:line="240" w:lineRule="auto"/>
      </w:pPr>
      <w:r>
        <w:separator/>
      </w:r>
    </w:p>
  </w:endnote>
  <w:endnote w:type="continuationSeparator" w:id="0">
    <w:p w14:paraId="32EB6AD5" w14:textId="77777777" w:rsidR="00CE6CE2" w:rsidRDefault="00CE6CE2" w:rsidP="006E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6120" w14:textId="77777777" w:rsidR="00CE6CE2" w:rsidRDefault="00CE6CE2" w:rsidP="006E5FFD">
      <w:pPr>
        <w:spacing w:after="0" w:line="240" w:lineRule="auto"/>
      </w:pPr>
      <w:r>
        <w:separator/>
      </w:r>
    </w:p>
  </w:footnote>
  <w:footnote w:type="continuationSeparator" w:id="0">
    <w:p w14:paraId="7BE8B585" w14:textId="77777777" w:rsidR="00CE6CE2" w:rsidRDefault="00CE6CE2" w:rsidP="006E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5A2"/>
    <w:multiLevelType w:val="hybridMultilevel"/>
    <w:tmpl w:val="96DACE2E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B50B6"/>
    <w:multiLevelType w:val="hybridMultilevel"/>
    <w:tmpl w:val="38462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B2FC7"/>
    <w:multiLevelType w:val="hybridMultilevel"/>
    <w:tmpl w:val="4DA2B4DE"/>
    <w:lvl w:ilvl="0" w:tplc="712282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2F6A4712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E5165"/>
    <w:multiLevelType w:val="hybridMultilevel"/>
    <w:tmpl w:val="8808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301D"/>
    <w:multiLevelType w:val="hybridMultilevel"/>
    <w:tmpl w:val="1B6C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752AF9"/>
    <w:multiLevelType w:val="hybridMultilevel"/>
    <w:tmpl w:val="FA4CEC18"/>
    <w:lvl w:ilvl="0" w:tplc="3482BDFC">
      <w:start w:val="1"/>
      <w:numFmt w:val="upperRoman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6F6764A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2" w:tplc="F962DA42">
      <w:start w:val="1"/>
      <w:numFmt w:val="lowerRoman"/>
      <w:lvlText w:val="%3."/>
      <w:lvlJc w:val="right"/>
      <w:pPr>
        <w:ind w:left="1800" w:hanging="180"/>
      </w:pPr>
      <w:rPr>
        <w:rFonts w:ascii="Arial" w:eastAsiaTheme="minorHAnsi" w:hAnsi="Arial" w:cs="Arial"/>
        <w:b w:val="0"/>
      </w:rPr>
    </w:lvl>
    <w:lvl w:ilvl="3" w:tplc="E1A29A2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5790865C">
      <w:start w:val="1"/>
      <w:numFmt w:val="lowerLetter"/>
      <w:lvlText w:val="%5."/>
      <w:lvlJc w:val="left"/>
      <w:pPr>
        <w:ind w:left="3240" w:hanging="360"/>
      </w:pPr>
      <w:rPr>
        <w:rFonts w:hint="default"/>
        <w:b w:val="0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45A96"/>
    <w:multiLevelType w:val="hybridMultilevel"/>
    <w:tmpl w:val="0340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7DCF"/>
    <w:multiLevelType w:val="hybridMultilevel"/>
    <w:tmpl w:val="9648D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D74370"/>
    <w:multiLevelType w:val="hybridMultilevel"/>
    <w:tmpl w:val="D1C6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C3A6943"/>
    <w:multiLevelType w:val="hybridMultilevel"/>
    <w:tmpl w:val="E856F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8B00FB"/>
    <w:multiLevelType w:val="hybridMultilevel"/>
    <w:tmpl w:val="94808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32F14"/>
    <w:multiLevelType w:val="hybridMultilevel"/>
    <w:tmpl w:val="09AC5B36"/>
    <w:lvl w:ilvl="0" w:tplc="A7B2CD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66366"/>
    <w:multiLevelType w:val="hybridMultilevel"/>
    <w:tmpl w:val="132E0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DB603C"/>
    <w:multiLevelType w:val="hybridMultilevel"/>
    <w:tmpl w:val="2D38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E7DFE"/>
    <w:multiLevelType w:val="hybridMultilevel"/>
    <w:tmpl w:val="BB8A2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B02B2"/>
    <w:multiLevelType w:val="hybridMultilevel"/>
    <w:tmpl w:val="622CA9F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40DBD"/>
    <w:multiLevelType w:val="hybridMultilevel"/>
    <w:tmpl w:val="6992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A67F3"/>
    <w:multiLevelType w:val="hybridMultilevel"/>
    <w:tmpl w:val="41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154CB"/>
    <w:multiLevelType w:val="hybridMultilevel"/>
    <w:tmpl w:val="0AA81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14517"/>
    <w:multiLevelType w:val="hybridMultilevel"/>
    <w:tmpl w:val="E52444D0"/>
    <w:lvl w:ilvl="0" w:tplc="414EE0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EB63D5"/>
    <w:multiLevelType w:val="hybridMultilevel"/>
    <w:tmpl w:val="4BD49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E30789"/>
    <w:multiLevelType w:val="hybridMultilevel"/>
    <w:tmpl w:val="2F263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65B88"/>
    <w:multiLevelType w:val="hybridMultilevel"/>
    <w:tmpl w:val="E9029F88"/>
    <w:lvl w:ilvl="0" w:tplc="B3F656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B3F77"/>
    <w:multiLevelType w:val="hybridMultilevel"/>
    <w:tmpl w:val="D450989A"/>
    <w:lvl w:ilvl="0" w:tplc="5EA8A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846B8A"/>
    <w:multiLevelType w:val="hybridMultilevel"/>
    <w:tmpl w:val="B956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C436D"/>
    <w:multiLevelType w:val="hybridMultilevel"/>
    <w:tmpl w:val="82AEC698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F731B"/>
    <w:multiLevelType w:val="hybridMultilevel"/>
    <w:tmpl w:val="6050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F5ADB"/>
    <w:multiLevelType w:val="hybridMultilevel"/>
    <w:tmpl w:val="B2C6F6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BF51CA"/>
    <w:multiLevelType w:val="hybridMultilevel"/>
    <w:tmpl w:val="BAD64B7E"/>
    <w:lvl w:ilvl="0" w:tplc="E4B8FD6C">
      <w:start w:val="1"/>
      <w:numFmt w:val="bullet"/>
      <w:lvlText w:val="-"/>
      <w:lvlJc w:val="left"/>
      <w:pPr>
        <w:ind w:left="4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9" w15:restartNumberingAfterBreak="0">
    <w:nsid w:val="60F0227B"/>
    <w:multiLevelType w:val="hybridMultilevel"/>
    <w:tmpl w:val="FBD0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9704E"/>
    <w:multiLevelType w:val="hybridMultilevel"/>
    <w:tmpl w:val="61EA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8CA"/>
    <w:multiLevelType w:val="hybridMultilevel"/>
    <w:tmpl w:val="581E0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B3F9F"/>
    <w:multiLevelType w:val="hybridMultilevel"/>
    <w:tmpl w:val="691A9C54"/>
    <w:lvl w:ilvl="0" w:tplc="E22098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03F74"/>
    <w:multiLevelType w:val="hybridMultilevel"/>
    <w:tmpl w:val="26BA3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7582"/>
    <w:multiLevelType w:val="hybridMultilevel"/>
    <w:tmpl w:val="9A5A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00D91"/>
    <w:multiLevelType w:val="hybridMultilevel"/>
    <w:tmpl w:val="4112A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CD1EE2"/>
    <w:multiLevelType w:val="hybridMultilevel"/>
    <w:tmpl w:val="8ED880E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15013">
    <w:abstractNumId w:val="5"/>
  </w:num>
  <w:num w:numId="2" w16cid:durableId="953898698">
    <w:abstractNumId w:val="6"/>
  </w:num>
  <w:num w:numId="3" w16cid:durableId="502401018">
    <w:abstractNumId w:val="24"/>
  </w:num>
  <w:num w:numId="4" w16cid:durableId="1836145186">
    <w:abstractNumId w:val="3"/>
  </w:num>
  <w:num w:numId="5" w16cid:durableId="1323436871">
    <w:abstractNumId w:val="2"/>
  </w:num>
  <w:num w:numId="6" w16cid:durableId="2146771950">
    <w:abstractNumId w:val="27"/>
  </w:num>
  <w:num w:numId="7" w16cid:durableId="836072332">
    <w:abstractNumId w:val="4"/>
  </w:num>
  <w:num w:numId="8" w16cid:durableId="1352218975">
    <w:abstractNumId w:val="8"/>
  </w:num>
  <w:num w:numId="9" w16cid:durableId="1971394178">
    <w:abstractNumId w:val="26"/>
  </w:num>
  <w:num w:numId="10" w16cid:durableId="1767648560">
    <w:abstractNumId w:val="32"/>
  </w:num>
  <w:num w:numId="11" w16cid:durableId="112796570">
    <w:abstractNumId w:val="35"/>
  </w:num>
  <w:num w:numId="12" w16cid:durableId="994339600">
    <w:abstractNumId w:val="12"/>
  </w:num>
  <w:num w:numId="13" w16cid:durableId="364866538">
    <w:abstractNumId w:val="30"/>
  </w:num>
  <w:num w:numId="14" w16cid:durableId="724834359">
    <w:abstractNumId w:val="7"/>
  </w:num>
  <w:num w:numId="15" w16cid:durableId="235745866">
    <w:abstractNumId w:val="20"/>
  </w:num>
  <w:num w:numId="16" w16cid:durableId="825977800">
    <w:abstractNumId w:val="9"/>
  </w:num>
  <w:num w:numId="17" w16cid:durableId="1521048896">
    <w:abstractNumId w:val="13"/>
  </w:num>
  <w:num w:numId="18" w16cid:durableId="1701541614">
    <w:abstractNumId w:val="16"/>
  </w:num>
  <w:num w:numId="19" w16cid:durableId="369303025">
    <w:abstractNumId w:val="0"/>
  </w:num>
  <w:num w:numId="20" w16cid:durableId="663583121">
    <w:abstractNumId w:val="25"/>
  </w:num>
  <w:num w:numId="21" w16cid:durableId="1061367082">
    <w:abstractNumId w:val="21"/>
  </w:num>
  <w:num w:numId="22" w16cid:durableId="864103111">
    <w:abstractNumId w:val="33"/>
  </w:num>
  <w:num w:numId="23" w16cid:durableId="408311763">
    <w:abstractNumId w:val="29"/>
  </w:num>
  <w:num w:numId="24" w16cid:durableId="1190415845">
    <w:abstractNumId w:val="34"/>
  </w:num>
  <w:num w:numId="25" w16cid:durableId="323750079">
    <w:abstractNumId w:val="1"/>
  </w:num>
  <w:num w:numId="26" w16cid:durableId="1335452955">
    <w:abstractNumId w:val="23"/>
  </w:num>
  <w:num w:numId="27" w16cid:durableId="171839463">
    <w:abstractNumId w:val="17"/>
  </w:num>
  <w:num w:numId="28" w16cid:durableId="169024429">
    <w:abstractNumId w:val="11"/>
  </w:num>
  <w:num w:numId="29" w16cid:durableId="2068841518">
    <w:abstractNumId w:val="22"/>
  </w:num>
  <w:num w:numId="30" w16cid:durableId="1473864670">
    <w:abstractNumId w:val="14"/>
  </w:num>
  <w:num w:numId="31" w16cid:durableId="1345551748">
    <w:abstractNumId w:val="18"/>
  </w:num>
  <w:num w:numId="32" w16cid:durableId="288051395">
    <w:abstractNumId w:val="36"/>
  </w:num>
  <w:num w:numId="33" w16cid:durableId="242640257">
    <w:abstractNumId w:val="15"/>
  </w:num>
  <w:num w:numId="34" w16cid:durableId="1370910973">
    <w:abstractNumId w:val="31"/>
  </w:num>
  <w:num w:numId="35" w16cid:durableId="926159421">
    <w:abstractNumId w:val="10"/>
  </w:num>
  <w:num w:numId="36" w16cid:durableId="1731686747">
    <w:abstractNumId w:val="19"/>
  </w:num>
  <w:num w:numId="37" w16cid:durableId="2486609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E7"/>
    <w:rsid w:val="00010FB8"/>
    <w:rsid w:val="000127E1"/>
    <w:rsid w:val="00012B66"/>
    <w:rsid w:val="00015CC3"/>
    <w:rsid w:val="0002796C"/>
    <w:rsid w:val="00036491"/>
    <w:rsid w:val="0006732F"/>
    <w:rsid w:val="00071FAE"/>
    <w:rsid w:val="00073871"/>
    <w:rsid w:val="00074113"/>
    <w:rsid w:val="00094DD3"/>
    <w:rsid w:val="000B1942"/>
    <w:rsid w:val="000B5457"/>
    <w:rsid w:val="000B5DF9"/>
    <w:rsid w:val="000F668A"/>
    <w:rsid w:val="00114B49"/>
    <w:rsid w:val="00140C5D"/>
    <w:rsid w:val="00162B23"/>
    <w:rsid w:val="001675E1"/>
    <w:rsid w:val="00171AFD"/>
    <w:rsid w:val="00180A78"/>
    <w:rsid w:val="001830C4"/>
    <w:rsid w:val="001A0D34"/>
    <w:rsid w:val="001A63B8"/>
    <w:rsid w:val="001D4B6D"/>
    <w:rsid w:val="001E7299"/>
    <w:rsid w:val="001F215F"/>
    <w:rsid w:val="001F4A9C"/>
    <w:rsid w:val="00205327"/>
    <w:rsid w:val="00217905"/>
    <w:rsid w:val="00222B83"/>
    <w:rsid w:val="0022669E"/>
    <w:rsid w:val="002363F8"/>
    <w:rsid w:val="00237842"/>
    <w:rsid w:val="00242B52"/>
    <w:rsid w:val="00280F8F"/>
    <w:rsid w:val="002910F9"/>
    <w:rsid w:val="0029408C"/>
    <w:rsid w:val="0029749E"/>
    <w:rsid w:val="002A094A"/>
    <w:rsid w:val="002B1734"/>
    <w:rsid w:val="002C0F57"/>
    <w:rsid w:val="002C4D21"/>
    <w:rsid w:val="002C4F51"/>
    <w:rsid w:val="002C58AA"/>
    <w:rsid w:val="002D0FA2"/>
    <w:rsid w:val="002E0B39"/>
    <w:rsid w:val="002F2B9E"/>
    <w:rsid w:val="00320082"/>
    <w:rsid w:val="003209AA"/>
    <w:rsid w:val="003262F3"/>
    <w:rsid w:val="0033026E"/>
    <w:rsid w:val="0036298B"/>
    <w:rsid w:val="00374C4D"/>
    <w:rsid w:val="00375F58"/>
    <w:rsid w:val="00384019"/>
    <w:rsid w:val="003E121B"/>
    <w:rsid w:val="003E23CE"/>
    <w:rsid w:val="003E29A0"/>
    <w:rsid w:val="003E501A"/>
    <w:rsid w:val="003F017B"/>
    <w:rsid w:val="003F6FF5"/>
    <w:rsid w:val="00405115"/>
    <w:rsid w:val="0041026E"/>
    <w:rsid w:val="00425C73"/>
    <w:rsid w:val="004410BF"/>
    <w:rsid w:val="0045390F"/>
    <w:rsid w:val="00466124"/>
    <w:rsid w:val="00492C18"/>
    <w:rsid w:val="004B21DD"/>
    <w:rsid w:val="004C04A3"/>
    <w:rsid w:val="004C318F"/>
    <w:rsid w:val="004C7F12"/>
    <w:rsid w:val="004F0A1F"/>
    <w:rsid w:val="004F2A47"/>
    <w:rsid w:val="00525861"/>
    <w:rsid w:val="00544602"/>
    <w:rsid w:val="00551720"/>
    <w:rsid w:val="005535DF"/>
    <w:rsid w:val="00554A38"/>
    <w:rsid w:val="00557195"/>
    <w:rsid w:val="005634A1"/>
    <w:rsid w:val="00586F21"/>
    <w:rsid w:val="00593F6C"/>
    <w:rsid w:val="00594582"/>
    <w:rsid w:val="00596EBD"/>
    <w:rsid w:val="005A4E08"/>
    <w:rsid w:val="005C3AEA"/>
    <w:rsid w:val="005C57C0"/>
    <w:rsid w:val="005D1DEA"/>
    <w:rsid w:val="005D3610"/>
    <w:rsid w:val="005E5FCA"/>
    <w:rsid w:val="00604AC6"/>
    <w:rsid w:val="00606F59"/>
    <w:rsid w:val="00612B75"/>
    <w:rsid w:val="00627998"/>
    <w:rsid w:val="00636087"/>
    <w:rsid w:val="00672C3B"/>
    <w:rsid w:val="00676846"/>
    <w:rsid w:val="00682F72"/>
    <w:rsid w:val="00687CF9"/>
    <w:rsid w:val="00692CAA"/>
    <w:rsid w:val="006C5D44"/>
    <w:rsid w:val="006D69A7"/>
    <w:rsid w:val="006D7C18"/>
    <w:rsid w:val="006E048F"/>
    <w:rsid w:val="006E51AA"/>
    <w:rsid w:val="006E5696"/>
    <w:rsid w:val="006E5FFD"/>
    <w:rsid w:val="006F6C53"/>
    <w:rsid w:val="007122F4"/>
    <w:rsid w:val="007228AD"/>
    <w:rsid w:val="00765DB6"/>
    <w:rsid w:val="007A0C3A"/>
    <w:rsid w:val="007B3486"/>
    <w:rsid w:val="007D43F7"/>
    <w:rsid w:val="007D78EE"/>
    <w:rsid w:val="00815218"/>
    <w:rsid w:val="00821FFC"/>
    <w:rsid w:val="00822E54"/>
    <w:rsid w:val="00841A6C"/>
    <w:rsid w:val="00851F87"/>
    <w:rsid w:val="00864256"/>
    <w:rsid w:val="00873714"/>
    <w:rsid w:val="00875157"/>
    <w:rsid w:val="00876D6B"/>
    <w:rsid w:val="00890CE7"/>
    <w:rsid w:val="00892628"/>
    <w:rsid w:val="008A70CE"/>
    <w:rsid w:val="008B2006"/>
    <w:rsid w:val="008B4195"/>
    <w:rsid w:val="008B5AEA"/>
    <w:rsid w:val="008D00AA"/>
    <w:rsid w:val="008E7739"/>
    <w:rsid w:val="008F0A79"/>
    <w:rsid w:val="008F3615"/>
    <w:rsid w:val="008F5B00"/>
    <w:rsid w:val="0094039D"/>
    <w:rsid w:val="009470F7"/>
    <w:rsid w:val="009868B0"/>
    <w:rsid w:val="009B51DC"/>
    <w:rsid w:val="009B657E"/>
    <w:rsid w:val="009F40D4"/>
    <w:rsid w:val="00A17577"/>
    <w:rsid w:val="00A21C65"/>
    <w:rsid w:val="00A34C09"/>
    <w:rsid w:val="00A3626F"/>
    <w:rsid w:val="00A402F8"/>
    <w:rsid w:val="00A4684A"/>
    <w:rsid w:val="00A47337"/>
    <w:rsid w:val="00A57D5A"/>
    <w:rsid w:val="00A66A0E"/>
    <w:rsid w:val="00A93D93"/>
    <w:rsid w:val="00A97AB0"/>
    <w:rsid w:val="00AB6352"/>
    <w:rsid w:val="00AD1F1C"/>
    <w:rsid w:val="00AE5611"/>
    <w:rsid w:val="00AE67EC"/>
    <w:rsid w:val="00AF3822"/>
    <w:rsid w:val="00B177F3"/>
    <w:rsid w:val="00B23AD5"/>
    <w:rsid w:val="00B31B42"/>
    <w:rsid w:val="00B329A9"/>
    <w:rsid w:val="00B347DE"/>
    <w:rsid w:val="00B3671F"/>
    <w:rsid w:val="00B441AB"/>
    <w:rsid w:val="00B457DC"/>
    <w:rsid w:val="00B50DFD"/>
    <w:rsid w:val="00B53548"/>
    <w:rsid w:val="00B5593B"/>
    <w:rsid w:val="00B675B4"/>
    <w:rsid w:val="00B770FF"/>
    <w:rsid w:val="00B94B21"/>
    <w:rsid w:val="00BA1DA5"/>
    <w:rsid w:val="00BA68A1"/>
    <w:rsid w:val="00BC0A95"/>
    <w:rsid w:val="00BE0819"/>
    <w:rsid w:val="00BE7D5B"/>
    <w:rsid w:val="00C068DF"/>
    <w:rsid w:val="00C230B6"/>
    <w:rsid w:val="00C36169"/>
    <w:rsid w:val="00C40CA1"/>
    <w:rsid w:val="00C53E68"/>
    <w:rsid w:val="00C661BE"/>
    <w:rsid w:val="00C70C24"/>
    <w:rsid w:val="00C70E0D"/>
    <w:rsid w:val="00C77119"/>
    <w:rsid w:val="00C90CC5"/>
    <w:rsid w:val="00C97E60"/>
    <w:rsid w:val="00CD7453"/>
    <w:rsid w:val="00CE0298"/>
    <w:rsid w:val="00CE6CE2"/>
    <w:rsid w:val="00CF6F53"/>
    <w:rsid w:val="00D00020"/>
    <w:rsid w:val="00D068D6"/>
    <w:rsid w:val="00D11872"/>
    <w:rsid w:val="00D246AA"/>
    <w:rsid w:val="00D463DB"/>
    <w:rsid w:val="00D47A8D"/>
    <w:rsid w:val="00D7537E"/>
    <w:rsid w:val="00D87E58"/>
    <w:rsid w:val="00D91B6F"/>
    <w:rsid w:val="00DA0120"/>
    <w:rsid w:val="00DF7369"/>
    <w:rsid w:val="00E03DC8"/>
    <w:rsid w:val="00E2306A"/>
    <w:rsid w:val="00E665E7"/>
    <w:rsid w:val="00E74E01"/>
    <w:rsid w:val="00E81D9C"/>
    <w:rsid w:val="00E91E23"/>
    <w:rsid w:val="00E942CC"/>
    <w:rsid w:val="00E97AF0"/>
    <w:rsid w:val="00E97E6B"/>
    <w:rsid w:val="00EA26DD"/>
    <w:rsid w:val="00EA3096"/>
    <w:rsid w:val="00EC57F0"/>
    <w:rsid w:val="00ED40B4"/>
    <w:rsid w:val="00ED4CB7"/>
    <w:rsid w:val="00F170B7"/>
    <w:rsid w:val="00F2603A"/>
    <w:rsid w:val="00F27027"/>
    <w:rsid w:val="00F4717B"/>
    <w:rsid w:val="00F64AA6"/>
    <w:rsid w:val="00F72614"/>
    <w:rsid w:val="00F84C4B"/>
    <w:rsid w:val="00F93A4A"/>
    <w:rsid w:val="00FA7F9E"/>
    <w:rsid w:val="00FB074C"/>
    <w:rsid w:val="00FB5F69"/>
    <w:rsid w:val="00FD203F"/>
    <w:rsid w:val="00FD4602"/>
    <w:rsid w:val="00FD483B"/>
    <w:rsid w:val="00FF53EA"/>
    <w:rsid w:val="6AD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5E4BF"/>
  <w15:docId w15:val="{9E111720-8952-AA46-9F62-CF9CDF4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0CE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890CE7"/>
  </w:style>
  <w:style w:type="paragraph" w:styleId="ListParagraph">
    <w:name w:val="List Paragraph"/>
    <w:basedOn w:val="Normal"/>
    <w:uiPriority w:val="34"/>
    <w:qFormat/>
    <w:rsid w:val="00890CE7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1F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FF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FF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F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F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2C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F0A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A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2266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5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FFD"/>
  </w:style>
  <w:style w:type="paragraph" w:styleId="Footer">
    <w:name w:val="footer"/>
    <w:basedOn w:val="Normal"/>
    <w:link w:val="FooterChar"/>
    <w:uiPriority w:val="99"/>
    <w:unhideWhenUsed/>
    <w:rsid w:val="006E5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4377-B6E7-C04E-AC02-07D29C43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Melanie Dubois</cp:lastModifiedBy>
  <cp:revision>3</cp:revision>
  <dcterms:created xsi:type="dcterms:W3CDTF">2023-05-02T19:04:00Z</dcterms:created>
  <dcterms:modified xsi:type="dcterms:W3CDTF">2023-05-02T19:17:00Z</dcterms:modified>
</cp:coreProperties>
</file>